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09C" w:rsidRPr="00AA46C4" w:rsidRDefault="0076609C" w:rsidP="00AA46C4">
      <w:pPr>
        <w:spacing w:after="0" w:line="480" w:lineRule="auto"/>
        <w:contextualSpacing/>
        <w:rPr>
          <w:rFonts w:ascii="Times New Roman" w:hAnsi="Times New Roman" w:cs="Times New Roman"/>
          <w:sz w:val="24"/>
          <w:szCs w:val="24"/>
        </w:rPr>
      </w:pPr>
    </w:p>
    <w:p w:rsidR="00FD41C1" w:rsidRPr="00AA46C4" w:rsidRDefault="00FD41C1" w:rsidP="00AA46C4">
      <w:pPr>
        <w:spacing w:after="0" w:line="480" w:lineRule="auto"/>
        <w:contextualSpacing/>
        <w:rPr>
          <w:rFonts w:ascii="Times New Roman" w:hAnsi="Times New Roman" w:cs="Times New Roman"/>
          <w:sz w:val="24"/>
          <w:szCs w:val="24"/>
        </w:rPr>
      </w:pPr>
    </w:p>
    <w:p w:rsidR="00FD41C1" w:rsidRPr="00AA46C4" w:rsidRDefault="00FD41C1" w:rsidP="00AA46C4">
      <w:pPr>
        <w:spacing w:after="0" w:line="480" w:lineRule="auto"/>
        <w:contextualSpacing/>
        <w:rPr>
          <w:rFonts w:ascii="Times New Roman" w:hAnsi="Times New Roman" w:cs="Times New Roman"/>
          <w:sz w:val="24"/>
          <w:szCs w:val="24"/>
        </w:rPr>
      </w:pPr>
    </w:p>
    <w:p w:rsidR="00FD41C1" w:rsidRPr="00AA46C4" w:rsidRDefault="00FD41C1" w:rsidP="00AA46C4">
      <w:pPr>
        <w:spacing w:after="0" w:line="480" w:lineRule="auto"/>
        <w:contextualSpacing/>
        <w:rPr>
          <w:rFonts w:ascii="Times New Roman" w:hAnsi="Times New Roman" w:cs="Times New Roman"/>
          <w:sz w:val="24"/>
          <w:szCs w:val="24"/>
        </w:rPr>
      </w:pPr>
    </w:p>
    <w:p w:rsidR="00FD41C1" w:rsidRPr="00AA46C4" w:rsidRDefault="00FD41C1" w:rsidP="00AA46C4">
      <w:pPr>
        <w:spacing w:after="0" w:line="480" w:lineRule="auto"/>
        <w:contextualSpacing/>
        <w:rPr>
          <w:rFonts w:ascii="Times New Roman" w:hAnsi="Times New Roman" w:cs="Times New Roman"/>
          <w:sz w:val="24"/>
          <w:szCs w:val="24"/>
        </w:rPr>
      </w:pPr>
    </w:p>
    <w:p w:rsidR="00FD41C1" w:rsidRPr="00AA46C4" w:rsidRDefault="00FD41C1" w:rsidP="00AA46C4">
      <w:pPr>
        <w:spacing w:after="0" w:line="480" w:lineRule="auto"/>
        <w:contextualSpacing/>
        <w:rPr>
          <w:rFonts w:ascii="Times New Roman" w:hAnsi="Times New Roman" w:cs="Times New Roman"/>
          <w:sz w:val="24"/>
          <w:szCs w:val="24"/>
        </w:rPr>
      </w:pPr>
    </w:p>
    <w:p w:rsidR="00FD41C1" w:rsidRPr="00AA46C4" w:rsidRDefault="00FD41C1" w:rsidP="00AA46C4">
      <w:pPr>
        <w:spacing w:after="0" w:line="480" w:lineRule="auto"/>
        <w:contextualSpacing/>
        <w:rPr>
          <w:rFonts w:ascii="Times New Roman" w:hAnsi="Times New Roman" w:cs="Times New Roman"/>
          <w:sz w:val="24"/>
          <w:szCs w:val="24"/>
        </w:rPr>
      </w:pPr>
    </w:p>
    <w:p w:rsidR="00FD41C1" w:rsidRPr="00AA46C4" w:rsidRDefault="00FD41C1" w:rsidP="00AA46C4">
      <w:pPr>
        <w:spacing w:after="0" w:line="480" w:lineRule="auto"/>
        <w:contextualSpacing/>
        <w:rPr>
          <w:rFonts w:ascii="Times New Roman" w:hAnsi="Times New Roman" w:cs="Times New Roman"/>
          <w:sz w:val="24"/>
          <w:szCs w:val="24"/>
        </w:rPr>
      </w:pPr>
    </w:p>
    <w:p w:rsidR="00FD41C1" w:rsidRPr="00AA46C4" w:rsidRDefault="000148DC" w:rsidP="00AA46C4">
      <w:pPr>
        <w:spacing w:after="0" w:line="480" w:lineRule="auto"/>
        <w:contextualSpacing/>
        <w:jc w:val="center"/>
        <w:rPr>
          <w:rFonts w:ascii="Times New Roman" w:hAnsi="Times New Roman" w:cs="Times New Roman"/>
          <w:sz w:val="24"/>
          <w:szCs w:val="24"/>
        </w:rPr>
      </w:pPr>
      <w:r w:rsidRPr="00AA46C4">
        <w:rPr>
          <w:rFonts w:ascii="Times New Roman" w:hAnsi="Times New Roman" w:cs="Times New Roman"/>
          <w:sz w:val="24"/>
          <w:szCs w:val="24"/>
        </w:rPr>
        <w:t>Implementation Plan Design</w:t>
      </w:r>
    </w:p>
    <w:p w:rsidR="00FD41C1" w:rsidRPr="00AA46C4" w:rsidRDefault="000148DC" w:rsidP="00AA46C4">
      <w:pPr>
        <w:spacing w:after="0" w:line="480" w:lineRule="auto"/>
        <w:contextualSpacing/>
        <w:jc w:val="center"/>
        <w:rPr>
          <w:rFonts w:ascii="Times New Roman" w:hAnsi="Times New Roman" w:cs="Times New Roman"/>
          <w:sz w:val="24"/>
          <w:szCs w:val="24"/>
        </w:rPr>
      </w:pPr>
      <w:r w:rsidRPr="00AA46C4">
        <w:rPr>
          <w:rFonts w:ascii="Times New Roman" w:hAnsi="Times New Roman" w:cs="Times New Roman"/>
          <w:sz w:val="24"/>
          <w:szCs w:val="24"/>
        </w:rPr>
        <w:t>Student’s Name</w:t>
      </w:r>
    </w:p>
    <w:p w:rsidR="00FD41C1" w:rsidRPr="00AA46C4" w:rsidRDefault="000148DC" w:rsidP="00AA46C4">
      <w:pPr>
        <w:spacing w:after="0" w:line="480" w:lineRule="auto"/>
        <w:contextualSpacing/>
        <w:jc w:val="center"/>
        <w:rPr>
          <w:rFonts w:ascii="Times New Roman" w:hAnsi="Times New Roman" w:cs="Times New Roman"/>
          <w:sz w:val="24"/>
          <w:szCs w:val="24"/>
        </w:rPr>
      </w:pPr>
      <w:r w:rsidRPr="00AA46C4">
        <w:rPr>
          <w:rFonts w:ascii="Times New Roman" w:hAnsi="Times New Roman" w:cs="Times New Roman"/>
          <w:sz w:val="24"/>
          <w:szCs w:val="24"/>
        </w:rPr>
        <w:t>Institution</w:t>
      </w:r>
      <w:r w:rsidR="00AA46C4" w:rsidRPr="00AA46C4">
        <w:rPr>
          <w:rFonts w:ascii="Times New Roman" w:hAnsi="Times New Roman" w:cs="Times New Roman"/>
          <w:sz w:val="24"/>
          <w:szCs w:val="24"/>
        </w:rPr>
        <w:t xml:space="preserve"> Affiliation</w:t>
      </w:r>
    </w:p>
    <w:p w:rsidR="00FD41C1" w:rsidRPr="00AA46C4" w:rsidRDefault="000148DC" w:rsidP="00AA46C4">
      <w:pPr>
        <w:spacing w:after="0" w:line="480" w:lineRule="auto"/>
        <w:contextualSpacing/>
        <w:jc w:val="center"/>
        <w:rPr>
          <w:rFonts w:ascii="Times New Roman" w:hAnsi="Times New Roman" w:cs="Times New Roman"/>
          <w:sz w:val="24"/>
          <w:szCs w:val="24"/>
        </w:rPr>
      </w:pPr>
      <w:r w:rsidRPr="00AA46C4">
        <w:rPr>
          <w:rFonts w:ascii="Times New Roman" w:hAnsi="Times New Roman" w:cs="Times New Roman"/>
          <w:sz w:val="24"/>
          <w:szCs w:val="24"/>
        </w:rPr>
        <w:br w:type="page"/>
      </w:r>
    </w:p>
    <w:p w:rsidR="00FD41C1" w:rsidRPr="00AA46C4" w:rsidRDefault="000148DC" w:rsidP="00AA46C4">
      <w:pPr>
        <w:spacing w:after="0" w:line="480" w:lineRule="auto"/>
        <w:contextualSpacing/>
        <w:jc w:val="center"/>
        <w:rPr>
          <w:rFonts w:ascii="Times New Roman" w:hAnsi="Times New Roman" w:cs="Times New Roman"/>
          <w:sz w:val="24"/>
          <w:szCs w:val="24"/>
        </w:rPr>
      </w:pPr>
      <w:r w:rsidRPr="00AA46C4">
        <w:rPr>
          <w:rFonts w:ascii="Times New Roman" w:hAnsi="Times New Roman" w:cs="Times New Roman"/>
          <w:sz w:val="24"/>
          <w:szCs w:val="24"/>
        </w:rPr>
        <w:lastRenderedPageBreak/>
        <w:t>Implementation Plan Design</w:t>
      </w:r>
    </w:p>
    <w:p w:rsidR="00FD41C1" w:rsidRPr="00AA46C4" w:rsidRDefault="000148DC" w:rsidP="00AA46C4">
      <w:pPr>
        <w:spacing w:after="0" w:line="480" w:lineRule="auto"/>
        <w:contextualSpacing/>
        <w:jc w:val="center"/>
        <w:rPr>
          <w:rFonts w:ascii="Times New Roman" w:hAnsi="Times New Roman" w:cs="Times New Roman"/>
          <w:b/>
          <w:sz w:val="24"/>
          <w:szCs w:val="24"/>
        </w:rPr>
      </w:pPr>
      <w:r w:rsidRPr="00AA46C4">
        <w:rPr>
          <w:rFonts w:ascii="Times New Roman" w:hAnsi="Times New Roman" w:cs="Times New Roman"/>
          <w:b/>
          <w:sz w:val="24"/>
          <w:szCs w:val="24"/>
        </w:rPr>
        <w:t>Part 1</w:t>
      </w:r>
    </w:p>
    <w:p w:rsidR="00FD41C1" w:rsidRPr="00AA46C4" w:rsidRDefault="000148DC" w:rsidP="00AA46C4">
      <w:pPr>
        <w:spacing w:after="0" w:line="480" w:lineRule="auto"/>
        <w:contextualSpacing/>
        <w:jc w:val="center"/>
        <w:rPr>
          <w:rFonts w:ascii="Times New Roman" w:hAnsi="Times New Roman" w:cs="Times New Roman"/>
          <w:b/>
          <w:sz w:val="24"/>
          <w:szCs w:val="24"/>
        </w:rPr>
      </w:pPr>
      <w:r w:rsidRPr="00AA46C4">
        <w:rPr>
          <w:rFonts w:ascii="Times New Roman" w:hAnsi="Times New Roman" w:cs="Times New Roman"/>
          <w:b/>
          <w:sz w:val="24"/>
          <w:szCs w:val="24"/>
        </w:rPr>
        <w:t>Management and Leadership</w:t>
      </w:r>
    </w:p>
    <w:p w:rsidR="00FD41C1" w:rsidRPr="00AA46C4" w:rsidRDefault="000148DC" w:rsidP="00AA46C4">
      <w:pPr>
        <w:spacing w:after="0" w:line="480" w:lineRule="auto"/>
        <w:ind w:firstLine="720"/>
        <w:contextualSpacing/>
        <w:rPr>
          <w:rFonts w:ascii="Times New Roman" w:hAnsi="Times New Roman" w:cs="Times New Roman"/>
          <w:sz w:val="24"/>
          <w:szCs w:val="24"/>
        </w:rPr>
      </w:pPr>
      <w:r w:rsidRPr="00AA46C4">
        <w:rPr>
          <w:rFonts w:ascii="Times New Roman" w:hAnsi="Times New Roman" w:cs="Times New Roman"/>
          <w:sz w:val="24"/>
          <w:szCs w:val="24"/>
        </w:rPr>
        <w:t xml:space="preserve">Inter-professional collaboration is deployed to resolve complex concerns and a diverse range of challenges. It assists in enhancing coordination and communication among healthcare providers and </w:t>
      </w:r>
      <w:r w:rsidR="00DD1876" w:rsidRPr="00AA46C4">
        <w:rPr>
          <w:rFonts w:ascii="Times New Roman" w:hAnsi="Times New Roman" w:cs="Times New Roman"/>
          <w:sz w:val="24"/>
          <w:szCs w:val="24"/>
        </w:rPr>
        <w:t xml:space="preserve">enhancing care quality </w:t>
      </w:r>
      <w:r w:rsidRPr="00AA46C4">
        <w:rPr>
          <w:rFonts w:ascii="Times New Roman" w:hAnsi="Times New Roman" w:cs="Times New Roman"/>
          <w:sz w:val="24"/>
          <w:szCs w:val="24"/>
        </w:rPr>
        <w:t xml:space="preserve">and safety. Such an inter-professional collaboration model enables both individual and shared efforts, experiences, and team members' skills to function jointly and effectively deliver services compared to working alone (Green &amp; Johnson, 2015). Several strategies will be deployed to manage, lead, and apply the nursing practice to improve inter-professional collaboration during the implementation of the electronic check-in technology plan in the outpatient healthcare facility. </w:t>
      </w:r>
      <w:r w:rsidR="00B3682B" w:rsidRPr="00AA46C4">
        <w:rPr>
          <w:rFonts w:ascii="Times New Roman" w:hAnsi="Times New Roman" w:cs="Times New Roman"/>
          <w:sz w:val="24"/>
          <w:szCs w:val="24"/>
        </w:rPr>
        <w:t xml:space="preserve">The clinic will depend on each team member to execute their unique role as they focus on its success. Besides, the facility will rely on each team member to demonstrate confidence in their capabilities as they develop trust. The clinic's management will also require each team member to remain committed to the shared objective despite setbacks. </w:t>
      </w:r>
      <w:r w:rsidR="0068197E" w:rsidRPr="00AA46C4">
        <w:rPr>
          <w:rFonts w:ascii="Times New Roman" w:hAnsi="Times New Roman" w:cs="Times New Roman"/>
          <w:sz w:val="24"/>
          <w:szCs w:val="24"/>
        </w:rPr>
        <w:t xml:space="preserve">Collective leadership will ensure that pressure is taken off any individual and distributed throughout the team members (Bosch &amp; Mansell, 2015). </w:t>
      </w:r>
      <w:r w:rsidR="00B3682B" w:rsidRPr="00AA46C4">
        <w:rPr>
          <w:rFonts w:ascii="Times New Roman" w:hAnsi="Times New Roman" w:cs="Times New Roman"/>
          <w:sz w:val="24"/>
          <w:szCs w:val="24"/>
        </w:rPr>
        <w:t>All team members must be able to</w:t>
      </w:r>
      <w:r w:rsidR="0068197E" w:rsidRPr="00AA46C4">
        <w:rPr>
          <w:rFonts w:ascii="Times New Roman" w:hAnsi="Times New Roman" w:cs="Times New Roman"/>
          <w:sz w:val="24"/>
          <w:szCs w:val="24"/>
        </w:rPr>
        <w:t xml:space="preserve"> overcome individual differences and get along for the team's success.</w:t>
      </w:r>
      <w:r w:rsidR="00B3682B" w:rsidRPr="00AA46C4">
        <w:rPr>
          <w:rFonts w:ascii="Times New Roman" w:hAnsi="Times New Roman" w:cs="Times New Roman"/>
          <w:sz w:val="24"/>
          <w:szCs w:val="24"/>
        </w:rPr>
        <w:t xml:space="preserve"> </w:t>
      </w:r>
    </w:p>
    <w:p w:rsidR="0068197E" w:rsidRPr="00AA46C4" w:rsidRDefault="000148DC" w:rsidP="00AA46C4">
      <w:pPr>
        <w:spacing w:after="0" w:line="480" w:lineRule="auto"/>
        <w:ind w:firstLine="720"/>
        <w:contextualSpacing/>
        <w:rPr>
          <w:rFonts w:ascii="Times New Roman" w:hAnsi="Times New Roman" w:cs="Times New Roman"/>
          <w:sz w:val="24"/>
          <w:szCs w:val="24"/>
        </w:rPr>
      </w:pPr>
      <w:r w:rsidRPr="00AA46C4">
        <w:rPr>
          <w:rFonts w:ascii="Times New Roman" w:hAnsi="Times New Roman" w:cs="Times New Roman"/>
          <w:sz w:val="24"/>
          <w:szCs w:val="24"/>
        </w:rPr>
        <w:t xml:space="preserve">The electronic patient check-in will provide patients with the opportunity to control their financial encounter with a mobile-enabled application for greater control and transparency. The technology will eliminate congestion at the front desk, and the personnel will assist the patients accordingly to save time. </w:t>
      </w:r>
      <w:r w:rsidR="00021658" w:rsidRPr="00AA46C4">
        <w:rPr>
          <w:rFonts w:ascii="Times New Roman" w:hAnsi="Times New Roman" w:cs="Times New Roman"/>
          <w:sz w:val="24"/>
          <w:szCs w:val="24"/>
        </w:rPr>
        <w:t xml:space="preserve">The system will also guide patients through the questions to get meaningful information that may not be available in their files. The application of an electronic check-in system will provide patients with complete transparency regarding </w:t>
      </w:r>
      <w:r w:rsidR="0092717C" w:rsidRPr="00AA46C4">
        <w:rPr>
          <w:rFonts w:ascii="Times New Roman" w:hAnsi="Times New Roman" w:cs="Times New Roman"/>
          <w:sz w:val="24"/>
          <w:szCs w:val="24"/>
        </w:rPr>
        <w:t>financial transactions. The technology will offer patient eligibility verification to estimate performed services and insurance plans</w:t>
      </w:r>
      <w:r w:rsidR="00B60FB2" w:rsidRPr="00AA46C4">
        <w:rPr>
          <w:rFonts w:ascii="Times New Roman" w:hAnsi="Times New Roman" w:cs="Times New Roman"/>
          <w:sz w:val="24"/>
          <w:szCs w:val="24"/>
        </w:rPr>
        <w:t xml:space="preserve"> (</w:t>
      </w:r>
      <w:r w:rsidR="00B60FB2" w:rsidRPr="00AA46C4">
        <w:rPr>
          <w:rFonts w:ascii="Times New Roman" w:hAnsi="Times New Roman" w:cs="Times New Roman"/>
          <w:sz w:val="24"/>
          <w:szCs w:val="24"/>
          <w:shd w:val="clear" w:color="auto" w:fill="FFFFFF"/>
        </w:rPr>
        <w:t>Hardeman &amp; Kahn, 2020</w:t>
      </w:r>
      <w:r w:rsidR="00B60FB2" w:rsidRPr="00AA46C4">
        <w:rPr>
          <w:rFonts w:ascii="Times New Roman" w:hAnsi="Times New Roman" w:cs="Times New Roman"/>
          <w:sz w:val="24"/>
          <w:szCs w:val="24"/>
        </w:rPr>
        <w:t>)</w:t>
      </w:r>
      <w:r w:rsidR="0092717C" w:rsidRPr="00AA46C4">
        <w:rPr>
          <w:rFonts w:ascii="Times New Roman" w:hAnsi="Times New Roman" w:cs="Times New Roman"/>
          <w:sz w:val="24"/>
          <w:szCs w:val="24"/>
        </w:rPr>
        <w:t xml:space="preserve">. Moreover, the technology will accelerate patient collections since payment will be processed as soon as </w:t>
      </w:r>
      <w:r w:rsidR="00DD1876" w:rsidRPr="00AA46C4">
        <w:rPr>
          <w:rFonts w:ascii="Times New Roman" w:hAnsi="Times New Roman" w:cs="Times New Roman"/>
          <w:sz w:val="24"/>
          <w:szCs w:val="24"/>
        </w:rPr>
        <w:t xml:space="preserve">the claim is adjudicated, reducing </w:t>
      </w:r>
      <w:r w:rsidR="0092717C" w:rsidRPr="00AA46C4">
        <w:rPr>
          <w:rFonts w:ascii="Times New Roman" w:hAnsi="Times New Roman" w:cs="Times New Roman"/>
          <w:sz w:val="24"/>
          <w:szCs w:val="24"/>
        </w:rPr>
        <w:t>the period for patient collection</w:t>
      </w:r>
      <w:r w:rsidR="00DD1876" w:rsidRPr="00AA46C4">
        <w:rPr>
          <w:rFonts w:ascii="Times New Roman" w:hAnsi="Times New Roman" w:cs="Times New Roman"/>
          <w:sz w:val="24"/>
          <w:szCs w:val="24"/>
        </w:rPr>
        <w:t>.</w:t>
      </w:r>
      <w:r w:rsidR="0092717C" w:rsidRPr="00AA46C4">
        <w:rPr>
          <w:rFonts w:ascii="Times New Roman" w:hAnsi="Times New Roman" w:cs="Times New Roman"/>
          <w:sz w:val="24"/>
          <w:szCs w:val="24"/>
        </w:rPr>
        <w:t xml:space="preserve"> </w:t>
      </w:r>
    </w:p>
    <w:p w:rsidR="0068197E" w:rsidRPr="00AA46C4" w:rsidRDefault="000148DC" w:rsidP="00AA46C4">
      <w:pPr>
        <w:spacing w:after="0" w:line="480" w:lineRule="auto"/>
        <w:contextualSpacing/>
        <w:jc w:val="center"/>
        <w:rPr>
          <w:rFonts w:ascii="Times New Roman" w:hAnsi="Times New Roman" w:cs="Times New Roman"/>
          <w:b/>
          <w:sz w:val="24"/>
          <w:szCs w:val="24"/>
        </w:rPr>
      </w:pPr>
      <w:r w:rsidRPr="00AA46C4">
        <w:rPr>
          <w:rFonts w:ascii="Times New Roman" w:hAnsi="Times New Roman" w:cs="Times New Roman"/>
          <w:b/>
          <w:sz w:val="24"/>
          <w:szCs w:val="24"/>
        </w:rPr>
        <w:t>Part 2</w:t>
      </w:r>
    </w:p>
    <w:p w:rsidR="0068197E" w:rsidRPr="00AA46C4" w:rsidRDefault="000148DC" w:rsidP="00AA46C4">
      <w:pPr>
        <w:spacing w:after="0" w:line="480" w:lineRule="auto"/>
        <w:contextualSpacing/>
        <w:jc w:val="center"/>
        <w:rPr>
          <w:rFonts w:ascii="Times New Roman" w:hAnsi="Times New Roman" w:cs="Times New Roman"/>
          <w:b/>
          <w:sz w:val="24"/>
          <w:szCs w:val="24"/>
        </w:rPr>
      </w:pPr>
      <w:r w:rsidRPr="00AA46C4">
        <w:rPr>
          <w:rFonts w:ascii="Times New Roman" w:hAnsi="Times New Roman" w:cs="Times New Roman"/>
          <w:b/>
          <w:sz w:val="24"/>
          <w:szCs w:val="24"/>
        </w:rPr>
        <w:t>Delivery and Technology</w:t>
      </w:r>
    </w:p>
    <w:p w:rsidR="00B47598" w:rsidRPr="00AA46C4" w:rsidRDefault="000148DC" w:rsidP="00AA46C4">
      <w:pPr>
        <w:spacing w:after="0" w:line="480" w:lineRule="auto"/>
        <w:ind w:firstLine="720"/>
        <w:contextualSpacing/>
        <w:rPr>
          <w:rFonts w:ascii="Times New Roman" w:hAnsi="Times New Roman" w:cs="Times New Roman"/>
          <w:sz w:val="24"/>
          <w:szCs w:val="24"/>
        </w:rPr>
      </w:pPr>
      <w:r w:rsidRPr="00AA46C4">
        <w:rPr>
          <w:rFonts w:ascii="Times New Roman" w:hAnsi="Times New Roman" w:cs="Times New Roman"/>
          <w:sz w:val="24"/>
          <w:szCs w:val="24"/>
        </w:rPr>
        <w:t>The clinic's management will carry out a system configuration as the first step in establishing the clinic's electronic check-in system. It is a significan</w:t>
      </w:r>
      <w:r w:rsidR="00A1416D" w:rsidRPr="00AA46C4">
        <w:rPr>
          <w:rFonts w:ascii="Times New Roman" w:hAnsi="Times New Roman" w:cs="Times New Roman"/>
          <w:sz w:val="24"/>
          <w:szCs w:val="24"/>
        </w:rPr>
        <w:t xml:space="preserve">t step to ensure that patients' medical </w:t>
      </w:r>
      <w:r w:rsidRPr="00AA46C4">
        <w:rPr>
          <w:rFonts w:ascii="Times New Roman" w:hAnsi="Times New Roman" w:cs="Times New Roman"/>
          <w:sz w:val="24"/>
          <w:szCs w:val="24"/>
        </w:rPr>
        <w:t xml:space="preserve">data and </w:t>
      </w:r>
      <w:r w:rsidR="00A1416D" w:rsidRPr="00AA46C4">
        <w:rPr>
          <w:rFonts w:ascii="Times New Roman" w:hAnsi="Times New Roman" w:cs="Times New Roman"/>
          <w:sz w:val="24"/>
          <w:szCs w:val="24"/>
        </w:rPr>
        <w:t>details</w:t>
      </w:r>
      <w:r w:rsidRPr="00AA46C4">
        <w:rPr>
          <w:rFonts w:ascii="Times New Roman" w:hAnsi="Times New Roman" w:cs="Times New Roman"/>
          <w:sz w:val="24"/>
          <w:szCs w:val="24"/>
        </w:rPr>
        <w:t xml:space="preserve"> are accurately represented within the software. The clinical templates used will be required to conform to the federal regulation standards of Meaningful Use and Physician Quality Reporting System. </w:t>
      </w:r>
      <w:r w:rsidR="0036471C" w:rsidRPr="00AA46C4">
        <w:rPr>
          <w:rFonts w:ascii="Times New Roman" w:hAnsi="Times New Roman" w:cs="Times New Roman"/>
          <w:sz w:val="24"/>
          <w:szCs w:val="24"/>
        </w:rPr>
        <w:t>Besides, c</w:t>
      </w:r>
      <w:r w:rsidRPr="00AA46C4">
        <w:rPr>
          <w:rFonts w:ascii="Times New Roman" w:hAnsi="Times New Roman" w:cs="Times New Roman"/>
          <w:sz w:val="24"/>
          <w:szCs w:val="24"/>
        </w:rPr>
        <w:t>redentialin</w:t>
      </w:r>
      <w:r w:rsidR="00A1416D" w:rsidRPr="00AA46C4">
        <w:rPr>
          <w:rFonts w:ascii="Times New Roman" w:hAnsi="Times New Roman" w:cs="Times New Roman"/>
          <w:sz w:val="24"/>
          <w:szCs w:val="24"/>
        </w:rPr>
        <w:t>g and enrollment will detail how</w:t>
      </w:r>
      <w:r w:rsidRPr="00AA46C4">
        <w:rPr>
          <w:rFonts w:ascii="Times New Roman" w:hAnsi="Times New Roman" w:cs="Times New Roman"/>
          <w:sz w:val="24"/>
          <w:szCs w:val="24"/>
        </w:rPr>
        <w:t xml:space="preserve"> the clin</w:t>
      </w:r>
      <w:r w:rsidR="0036471C" w:rsidRPr="00AA46C4">
        <w:rPr>
          <w:rFonts w:ascii="Times New Roman" w:hAnsi="Times New Roman" w:cs="Times New Roman"/>
          <w:sz w:val="24"/>
          <w:szCs w:val="24"/>
        </w:rPr>
        <w:t>ic gets paid based on the extent</w:t>
      </w:r>
      <w:r w:rsidRPr="00AA46C4">
        <w:rPr>
          <w:rFonts w:ascii="Times New Roman" w:hAnsi="Times New Roman" w:cs="Times New Roman"/>
          <w:sz w:val="24"/>
          <w:szCs w:val="24"/>
        </w:rPr>
        <w:t xml:space="preserve"> of the </w:t>
      </w:r>
      <w:r w:rsidR="0036471C" w:rsidRPr="00AA46C4">
        <w:rPr>
          <w:rFonts w:ascii="Times New Roman" w:hAnsi="Times New Roman" w:cs="Times New Roman"/>
          <w:sz w:val="24"/>
          <w:szCs w:val="24"/>
        </w:rPr>
        <w:t>payers’</w:t>
      </w:r>
      <w:r w:rsidRPr="00AA46C4">
        <w:rPr>
          <w:rFonts w:ascii="Times New Roman" w:hAnsi="Times New Roman" w:cs="Times New Roman"/>
          <w:sz w:val="24"/>
          <w:szCs w:val="24"/>
        </w:rPr>
        <w:t xml:space="preserve"> responsiveness. </w:t>
      </w:r>
      <w:r w:rsidR="0036471C" w:rsidRPr="00AA46C4">
        <w:rPr>
          <w:rFonts w:ascii="Times New Roman" w:hAnsi="Times New Roman" w:cs="Times New Roman"/>
          <w:sz w:val="24"/>
          <w:szCs w:val="24"/>
        </w:rPr>
        <w:t xml:space="preserve">The management will include adequate time in the application procedures if the credentialing and enrollment process extents than expected to ensure consistency and accuracy in insurance organizations' payments. Additionally, training will be essential to ensure that personnel familiarizes themselves with the technology. The self-paced distant learning alternative will be deployed since it is affordable </w:t>
      </w:r>
      <w:r w:rsidR="00226317" w:rsidRPr="00AA46C4">
        <w:rPr>
          <w:rFonts w:ascii="Times New Roman" w:hAnsi="Times New Roman" w:cs="Times New Roman"/>
          <w:sz w:val="24"/>
          <w:szCs w:val="24"/>
        </w:rPr>
        <w:t xml:space="preserve">and straightforward. Also, it will be vital to engage in risk mitigation and troubleshooting. </w:t>
      </w:r>
      <w:r w:rsidR="008B02E9" w:rsidRPr="00AA46C4">
        <w:rPr>
          <w:rFonts w:ascii="Times New Roman" w:hAnsi="Times New Roman" w:cs="Times New Roman"/>
          <w:sz w:val="24"/>
          <w:szCs w:val="24"/>
        </w:rPr>
        <w:t>The management will choose a technology that is user friendly, integrate all the software with the technology, involve personnel in decision-making procedures, and evaluate the clinic's practice before implementation.</w:t>
      </w:r>
    </w:p>
    <w:p w:rsidR="008B02E9" w:rsidRPr="00AA46C4" w:rsidRDefault="000148DC" w:rsidP="00AA46C4">
      <w:pPr>
        <w:spacing w:after="0" w:line="480" w:lineRule="auto"/>
        <w:ind w:firstLine="720"/>
        <w:contextualSpacing/>
        <w:rPr>
          <w:rFonts w:ascii="Times New Roman" w:hAnsi="Times New Roman" w:cs="Times New Roman"/>
          <w:sz w:val="24"/>
          <w:szCs w:val="24"/>
        </w:rPr>
      </w:pPr>
      <w:r w:rsidRPr="00AA46C4">
        <w:rPr>
          <w:rFonts w:ascii="Times New Roman" w:hAnsi="Times New Roman" w:cs="Times New Roman"/>
          <w:sz w:val="24"/>
          <w:szCs w:val="24"/>
        </w:rPr>
        <w:t>Patient registration is critical in improving the safety and quality of care. The current self-service patient check-in kiosks have proved useful in solving check-in challenges</w:t>
      </w:r>
      <w:r w:rsidR="00B60FB2" w:rsidRPr="00AA46C4">
        <w:rPr>
          <w:rFonts w:ascii="Times New Roman" w:hAnsi="Times New Roman" w:cs="Times New Roman"/>
          <w:sz w:val="24"/>
          <w:szCs w:val="24"/>
        </w:rPr>
        <w:t xml:space="preserve"> (</w:t>
      </w:r>
      <w:r w:rsidR="00B60FB2" w:rsidRPr="00AA46C4">
        <w:rPr>
          <w:rFonts w:ascii="Times New Roman" w:hAnsi="Times New Roman" w:cs="Times New Roman"/>
          <w:sz w:val="24"/>
          <w:szCs w:val="24"/>
          <w:shd w:val="clear" w:color="auto" w:fill="FFFFFF"/>
        </w:rPr>
        <w:t>Hardeman &amp; Kahn, 2020</w:t>
      </w:r>
      <w:r w:rsidR="00B60FB2" w:rsidRPr="00AA46C4">
        <w:rPr>
          <w:rFonts w:ascii="Times New Roman" w:hAnsi="Times New Roman" w:cs="Times New Roman"/>
          <w:sz w:val="24"/>
          <w:szCs w:val="24"/>
        </w:rPr>
        <w:t>)</w:t>
      </w:r>
      <w:r w:rsidRPr="00AA46C4">
        <w:rPr>
          <w:rFonts w:ascii="Times New Roman" w:hAnsi="Times New Roman" w:cs="Times New Roman"/>
          <w:sz w:val="24"/>
          <w:szCs w:val="24"/>
        </w:rPr>
        <w:t xml:space="preserve">. Self-service technology deployment </w:t>
      </w:r>
      <w:r w:rsidR="00383DC3" w:rsidRPr="00AA46C4">
        <w:rPr>
          <w:rFonts w:ascii="Times New Roman" w:hAnsi="Times New Roman" w:cs="Times New Roman"/>
          <w:sz w:val="24"/>
          <w:szCs w:val="24"/>
        </w:rPr>
        <w:t>can enhance and streamline the patient check-in process by eliminating challenges such as errors resulting from duplicate manual entry of patient’s data and patient misidentification</w:t>
      </w:r>
      <w:r w:rsidR="00FD726A" w:rsidRPr="00AA46C4">
        <w:rPr>
          <w:rFonts w:ascii="Times New Roman" w:hAnsi="Times New Roman" w:cs="Times New Roman"/>
          <w:sz w:val="24"/>
          <w:szCs w:val="24"/>
        </w:rPr>
        <w:t xml:space="preserve"> (</w:t>
      </w:r>
      <w:r w:rsidR="00FD726A" w:rsidRPr="00AA46C4">
        <w:rPr>
          <w:rFonts w:ascii="Times New Roman" w:hAnsi="Times New Roman" w:cs="Times New Roman"/>
          <w:sz w:val="24"/>
          <w:szCs w:val="24"/>
          <w:shd w:val="clear" w:color="auto" w:fill="FFFFFF"/>
        </w:rPr>
        <w:t>Hardeman &amp; Kahn, 2020</w:t>
      </w:r>
      <w:r w:rsidR="00FD726A" w:rsidRPr="00AA46C4">
        <w:rPr>
          <w:rFonts w:ascii="Times New Roman" w:hAnsi="Times New Roman" w:cs="Times New Roman"/>
          <w:sz w:val="24"/>
          <w:szCs w:val="24"/>
        </w:rPr>
        <w:t>)</w:t>
      </w:r>
      <w:r w:rsidR="00383DC3" w:rsidRPr="00AA46C4">
        <w:rPr>
          <w:rFonts w:ascii="Times New Roman" w:hAnsi="Times New Roman" w:cs="Times New Roman"/>
          <w:sz w:val="24"/>
          <w:szCs w:val="24"/>
        </w:rPr>
        <w:t xml:space="preserve">. </w:t>
      </w:r>
      <w:r w:rsidRPr="00AA46C4">
        <w:rPr>
          <w:rFonts w:ascii="Times New Roman" w:hAnsi="Times New Roman" w:cs="Times New Roman"/>
          <w:sz w:val="24"/>
          <w:szCs w:val="24"/>
        </w:rPr>
        <w:t xml:space="preserve"> </w:t>
      </w:r>
      <w:r w:rsidR="00383DC3" w:rsidRPr="00AA46C4">
        <w:rPr>
          <w:rFonts w:ascii="Times New Roman" w:hAnsi="Times New Roman" w:cs="Times New Roman"/>
          <w:sz w:val="24"/>
          <w:szCs w:val="24"/>
        </w:rPr>
        <w:t xml:space="preserve">The technology facilitates a more effective registration procedure for patient information accuracy and minimizes errors throughout the care continuum. It will be integrated with existing </w:t>
      </w:r>
      <w:r w:rsidR="005577D5" w:rsidRPr="00AA46C4">
        <w:rPr>
          <w:rFonts w:ascii="Times New Roman" w:hAnsi="Times New Roman" w:cs="Times New Roman"/>
          <w:sz w:val="24"/>
          <w:szCs w:val="24"/>
        </w:rPr>
        <w:t>information technology infrastructures like practice management systems, electronic medical systems, and clinical data repositories. Thus, healthcare organizations can expand the approach within the setting to achieve clinical excellence. A successful self-service technology will eventually influence each phase of the care procedures.</w:t>
      </w:r>
    </w:p>
    <w:p w:rsidR="008B02E9" w:rsidRPr="00AA46C4" w:rsidRDefault="000148DC" w:rsidP="00AA46C4">
      <w:pPr>
        <w:spacing w:after="0" w:line="480" w:lineRule="auto"/>
        <w:contextualSpacing/>
        <w:jc w:val="center"/>
        <w:rPr>
          <w:rFonts w:ascii="Times New Roman" w:hAnsi="Times New Roman" w:cs="Times New Roman"/>
          <w:b/>
          <w:sz w:val="24"/>
          <w:szCs w:val="24"/>
        </w:rPr>
      </w:pPr>
      <w:r w:rsidRPr="00AA46C4">
        <w:rPr>
          <w:rFonts w:ascii="Times New Roman" w:hAnsi="Times New Roman" w:cs="Times New Roman"/>
          <w:b/>
          <w:sz w:val="24"/>
          <w:szCs w:val="24"/>
        </w:rPr>
        <w:t>Part 3</w:t>
      </w:r>
    </w:p>
    <w:p w:rsidR="008B02E9" w:rsidRPr="00AA46C4" w:rsidRDefault="000148DC" w:rsidP="00AA46C4">
      <w:pPr>
        <w:spacing w:after="0" w:line="480" w:lineRule="auto"/>
        <w:contextualSpacing/>
        <w:jc w:val="center"/>
        <w:rPr>
          <w:rFonts w:ascii="Times New Roman" w:hAnsi="Times New Roman" w:cs="Times New Roman"/>
          <w:b/>
          <w:sz w:val="24"/>
          <w:szCs w:val="24"/>
        </w:rPr>
      </w:pPr>
      <w:r w:rsidRPr="00AA46C4">
        <w:rPr>
          <w:rFonts w:ascii="Times New Roman" w:hAnsi="Times New Roman" w:cs="Times New Roman"/>
          <w:b/>
          <w:sz w:val="24"/>
          <w:szCs w:val="24"/>
        </w:rPr>
        <w:t>Stakeholders, Policy, and Regulations</w:t>
      </w:r>
    </w:p>
    <w:p w:rsidR="008B02E9" w:rsidRPr="00AA46C4" w:rsidRDefault="000148DC" w:rsidP="00AA46C4">
      <w:pPr>
        <w:spacing w:after="0" w:line="480" w:lineRule="auto"/>
        <w:ind w:firstLine="720"/>
        <w:contextualSpacing/>
        <w:rPr>
          <w:rFonts w:ascii="Times New Roman" w:hAnsi="Times New Roman" w:cs="Times New Roman"/>
          <w:sz w:val="24"/>
          <w:szCs w:val="24"/>
        </w:rPr>
      </w:pPr>
      <w:r w:rsidRPr="00AA46C4">
        <w:rPr>
          <w:rFonts w:ascii="Times New Roman" w:hAnsi="Times New Roman" w:cs="Times New Roman"/>
          <w:sz w:val="24"/>
          <w:szCs w:val="24"/>
        </w:rPr>
        <w:t xml:space="preserve">The electronic check-in technology implementation will involve multiple stakeholders like various departments in the organization, personnel, end-users, and vendors. The project manager must determine every party's needs for the realization of the project. </w:t>
      </w:r>
      <w:r w:rsidR="00A60B3F" w:rsidRPr="00AA46C4">
        <w:rPr>
          <w:rFonts w:ascii="Times New Roman" w:hAnsi="Times New Roman" w:cs="Times New Roman"/>
          <w:sz w:val="24"/>
          <w:szCs w:val="24"/>
        </w:rPr>
        <w:t xml:space="preserve">The consumers are significant stakeholders in the application of the electronic check-in project. The project manager will identify the patients' needs and address them to guarantee the project's success. The executive will approve the </w:t>
      </w:r>
      <w:r w:rsidR="00196A1C" w:rsidRPr="00AA46C4">
        <w:rPr>
          <w:rFonts w:ascii="Times New Roman" w:hAnsi="Times New Roman" w:cs="Times New Roman"/>
          <w:sz w:val="24"/>
          <w:szCs w:val="24"/>
        </w:rPr>
        <w:t>budget and control the project plan</w:t>
      </w:r>
      <w:r w:rsidR="00B60FB2" w:rsidRPr="00AA46C4">
        <w:rPr>
          <w:rFonts w:ascii="Times New Roman" w:hAnsi="Times New Roman" w:cs="Times New Roman"/>
          <w:sz w:val="24"/>
          <w:szCs w:val="24"/>
        </w:rPr>
        <w:t xml:space="preserve"> (</w:t>
      </w:r>
      <w:r w:rsidR="00B60FB2" w:rsidRPr="00AA46C4">
        <w:rPr>
          <w:rFonts w:ascii="Times New Roman" w:hAnsi="Times New Roman" w:cs="Times New Roman"/>
          <w:sz w:val="24"/>
          <w:szCs w:val="24"/>
          <w:shd w:val="clear" w:color="auto" w:fill="FFFFFF"/>
        </w:rPr>
        <w:t>Mukherjee, 2019</w:t>
      </w:r>
      <w:r w:rsidR="00B60FB2" w:rsidRPr="00AA46C4">
        <w:rPr>
          <w:rFonts w:ascii="Times New Roman" w:hAnsi="Times New Roman" w:cs="Times New Roman"/>
          <w:sz w:val="24"/>
          <w:szCs w:val="24"/>
        </w:rPr>
        <w:t>)</w:t>
      </w:r>
      <w:r w:rsidR="00196A1C" w:rsidRPr="00AA46C4">
        <w:rPr>
          <w:rFonts w:ascii="Times New Roman" w:hAnsi="Times New Roman" w:cs="Times New Roman"/>
          <w:sz w:val="24"/>
          <w:szCs w:val="24"/>
        </w:rPr>
        <w:t>. The information technology department will guarantee in</w:t>
      </w:r>
      <w:r w:rsidR="00A1416D" w:rsidRPr="00AA46C4">
        <w:rPr>
          <w:rFonts w:ascii="Times New Roman" w:hAnsi="Times New Roman" w:cs="Times New Roman"/>
          <w:sz w:val="24"/>
          <w:szCs w:val="24"/>
        </w:rPr>
        <w:t>formation technology conformity when</w:t>
      </w:r>
      <w:r w:rsidR="00196A1C" w:rsidRPr="00AA46C4">
        <w:rPr>
          <w:rFonts w:ascii="Times New Roman" w:hAnsi="Times New Roman" w:cs="Times New Roman"/>
          <w:sz w:val="24"/>
          <w:szCs w:val="24"/>
        </w:rPr>
        <w:t xml:space="preserve"> integrating the Phreesia technology with the existing system. Additionally, the utility management will ensure safety compliance and int</w:t>
      </w:r>
      <w:r w:rsidR="00A1416D" w:rsidRPr="00AA46C4">
        <w:rPr>
          <w:rFonts w:ascii="Times New Roman" w:hAnsi="Times New Roman" w:cs="Times New Roman"/>
          <w:sz w:val="24"/>
          <w:szCs w:val="24"/>
        </w:rPr>
        <w:t>ernet and electricity connectivity</w:t>
      </w:r>
      <w:r w:rsidR="00196A1C" w:rsidRPr="00AA46C4">
        <w:rPr>
          <w:rFonts w:ascii="Times New Roman" w:hAnsi="Times New Roman" w:cs="Times New Roman"/>
          <w:sz w:val="24"/>
          <w:szCs w:val="24"/>
        </w:rPr>
        <w:t xml:space="preserve"> at the installation sites. The training department will be responsible for offering consumer and personnel education</w:t>
      </w:r>
      <w:r w:rsidR="00B60FB2" w:rsidRPr="00AA46C4">
        <w:rPr>
          <w:rFonts w:ascii="Times New Roman" w:hAnsi="Times New Roman" w:cs="Times New Roman"/>
          <w:sz w:val="24"/>
          <w:szCs w:val="24"/>
        </w:rPr>
        <w:t xml:space="preserve"> (</w:t>
      </w:r>
      <w:r w:rsidR="00B60FB2" w:rsidRPr="00AA46C4">
        <w:rPr>
          <w:rFonts w:ascii="Times New Roman" w:hAnsi="Times New Roman" w:cs="Times New Roman"/>
          <w:sz w:val="24"/>
          <w:szCs w:val="24"/>
          <w:shd w:val="clear" w:color="auto" w:fill="FFFFFF"/>
        </w:rPr>
        <w:t>Mukherjee, 2019</w:t>
      </w:r>
      <w:r w:rsidR="00B60FB2" w:rsidRPr="00AA46C4">
        <w:rPr>
          <w:rFonts w:ascii="Times New Roman" w:hAnsi="Times New Roman" w:cs="Times New Roman"/>
          <w:sz w:val="24"/>
          <w:szCs w:val="24"/>
        </w:rPr>
        <w:t>)</w:t>
      </w:r>
      <w:r w:rsidR="00196A1C" w:rsidRPr="00AA46C4">
        <w:rPr>
          <w:rFonts w:ascii="Times New Roman" w:hAnsi="Times New Roman" w:cs="Times New Roman"/>
          <w:sz w:val="24"/>
          <w:szCs w:val="24"/>
        </w:rPr>
        <w:t xml:space="preserve">. </w:t>
      </w:r>
      <w:r w:rsidR="00510097" w:rsidRPr="00AA46C4">
        <w:rPr>
          <w:rFonts w:ascii="Times New Roman" w:hAnsi="Times New Roman" w:cs="Times New Roman"/>
          <w:sz w:val="24"/>
          <w:szCs w:val="24"/>
        </w:rPr>
        <w:t>Engaging the key stakeholders at the early phases of the project will help set up objectives, specifying the scope, and developing an attainable schedule.</w:t>
      </w:r>
    </w:p>
    <w:p w:rsidR="006A206F" w:rsidRPr="00AA46C4" w:rsidRDefault="000148DC" w:rsidP="00AA46C4">
      <w:pPr>
        <w:spacing w:after="0"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The regulatory implications applying the project in the clinic’s setting will ensure that the security and privacy of patients’ data is stressed and made a priority for the patients, administration, experts, healthcare providers and the families of the patients</w:t>
      </w:r>
      <w:r w:rsidR="00B60FB2" w:rsidRPr="00AA46C4">
        <w:rPr>
          <w:rFonts w:ascii="Times New Roman" w:hAnsi="Times New Roman" w:cs="Times New Roman"/>
          <w:sz w:val="24"/>
          <w:szCs w:val="24"/>
        </w:rPr>
        <w:t xml:space="preserve"> (</w:t>
      </w:r>
      <w:r w:rsidR="00B60FB2" w:rsidRPr="00AA46C4">
        <w:rPr>
          <w:rFonts w:ascii="Times New Roman" w:hAnsi="Times New Roman" w:cs="Times New Roman"/>
          <w:sz w:val="24"/>
          <w:szCs w:val="24"/>
          <w:shd w:val="clear" w:color="auto" w:fill="FFFFFF"/>
        </w:rPr>
        <w:t>Pritchard et al., 2017</w:t>
      </w:r>
      <w:r w:rsidR="00B60FB2" w:rsidRPr="00AA46C4">
        <w:rPr>
          <w:rFonts w:ascii="Times New Roman" w:hAnsi="Times New Roman" w:cs="Times New Roman"/>
          <w:sz w:val="24"/>
          <w:szCs w:val="24"/>
        </w:rPr>
        <w:t>)</w:t>
      </w:r>
      <w:r w:rsidRPr="00AA46C4">
        <w:rPr>
          <w:rFonts w:ascii="Times New Roman" w:hAnsi="Times New Roman" w:cs="Times New Roman"/>
          <w:sz w:val="24"/>
          <w:szCs w:val="24"/>
        </w:rPr>
        <w:t>. Patients’ data will be protected at all costs. The Health Insurance Portability and Accountability Act</w:t>
      </w:r>
      <w:r w:rsidR="006E66E4" w:rsidRPr="00AA46C4">
        <w:rPr>
          <w:rFonts w:ascii="Times New Roman" w:hAnsi="Times New Roman" w:cs="Times New Roman"/>
          <w:sz w:val="24"/>
          <w:szCs w:val="24"/>
        </w:rPr>
        <w:t xml:space="preserve"> (HIPAA)</w:t>
      </w:r>
      <w:r w:rsidRPr="00AA46C4">
        <w:rPr>
          <w:rFonts w:ascii="Times New Roman" w:hAnsi="Times New Roman" w:cs="Times New Roman"/>
          <w:sz w:val="24"/>
          <w:szCs w:val="24"/>
        </w:rPr>
        <w:t xml:space="preserve"> and Health Information Technology for Economic and Clinical Health Act </w:t>
      </w:r>
      <w:r w:rsidR="006E66E4" w:rsidRPr="00AA46C4">
        <w:rPr>
          <w:rFonts w:ascii="Times New Roman" w:hAnsi="Times New Roman" w:cs="Times New Roman"/>
          <w:sz w:val="24"/>
          <w:szCs w:val="24"/>
        </w:rPr>
        <w:t>(HITECH) can adversely influence the project's application by preventing the realiz</w:t>
      </w:r>
      <w:r w:rsidR="00A1416D" w:rsidRPr="00AA46C4">
        <w:rPr>
          <w:rFonts w:ascii="Times New Roman" w:hAnsi="Times New Roman" w:cs="Times New Roman"/>
          <w:sz w:val="24"/>
          <w:szCs w:val="24"/>
        </w:rPr>
        <w:t>ation or delaying the process</w:t>
      </w:r>
      <w:r w:rsidR="006E66E4" w:rsidRPr="00AA46C4">
        <w:rPr>
          <w:rFonts w:ascii="Times New Roman" w:hAnsi="Times New Roman" w:cs="Times New Roman"/>
          <w:sz w:val="24"/>
          <w:szCs w:val="24"/>
        </w:rPr>
        <w:t xml:space="preserve"> stringent measures will be established to enforce the regulations.</w:t>
      </w:r>
    </w:p>
    <w:p w:rsidR="00947542" w:rsidRPr="00AA46C4" w:rsidRDefault="000148DC" w:rsidP="00AA46C4">
      <w:pPr>
        <w:spacing w:after="0" w:line="480" w:lineRule="auto"/>
        <w:ind w:firstLine="720"/>
        <w:contextualSpacing/>
        <w:rPr>
          <w:rFonts w:ascii="Times New Roman" w:hAnsi="Times New Roman" w:cs="Times New Roman"/>
          <w:sz w:val="24"/>
          <w:szCs w:val="24"/>
        </w:rPr>
      </w:pPr>
      <w:r w:rsidRPr="00AA46C4">
        <w:rPr>
          <w:rFonts w:ascii="Times New Roman" w:hAnsi="Times New Roman" w:cs="Times New Roman"/>
          <w:sz w:val="24"/>
          <w:szCs w:val="24"/>
        </w:rPr>
        <w:t xml:space="preserve">The healthcare system is composed of services provided by medical experts to diagnose, treat, and prevent illnesses and injuries. Health information technology manages, stores, and disseminates health data such as patient records. Also, the information system in healthcare improves quality and minimizes costs. The American Recovery and Reinvestment Act (ARRA) supports the application of this intervention strategy. Healthcare providers should adopt </w:t>
      </w:r>
      <w:r w:rsidR="00A1416D" w:rsidRPr="00AA46C4">
        <w:rPr>
          <w:rFonts w:ascii="Times New Roman" w:hAnsi="Times New Roman" w:cs="Times New Roman"/>
          <w:sz w:val="24"/>
          <w:szCs w:val="24"/>
        </w:rPr>
        <w:t>a technology that enhances the delivery of care.</w:t>
      </w:r>
      <w:r w:rsidRPr="00AA46C4">
        <w:rPr>
          <w:rFonts w:ascii="Times New Roman" w:hAnsi="Times New Roman" w:cs="Times New Roman"/>
          <w:sz w:val="24"/>
          <w:szCs w:val="24"/>
        </w:rPr>
        <w:t xml:space="preserve"> Besides, Triple Aim will be an essential existing policy that will support the intervention strategy's application. </w:t>
      </w:r>
      <w:r w:rsidR="00B34EA1" w:rsidRPr="00AA46C4">
        <w:rPr>
          <w:rFonts w:ascii="Times New Roman" w:hAnsi="Times New Roman" w:cs="Times New Roman"/>
          <w:sz w:val="24"/>
          <w:szCs w:val="24"/>
        </w:rPr>
        <w:t>The Institute for Healthcare Improvement designed the Triple Aim approach to emphasize enhancing the healthy population, reducing the per capita expenses of healthcare, and enhancing the patient experience. The project's objective is to improve the clinic's entire patient experience by minimizing wait times by applying an electronic check-in system.</w:t>
      </w:r>
    </w:p>
    <w:p w:rsidR="00B34EA1" w:rsidRPr="00AA46C4" w:rsidRDefault="000148DC" w:rsidP="00AA46C4">
      <w:pPr>
        <w:spacing w:after="0" w:line="480" w:lineRule="auto"/>
        <w:contextualSpacing/>
        <w:jc w:val="center"/>
        <w:rPr>
          <w:rFonts w:ascii="Times New Roman" w:hAnsi="Times New Roman" w:cs="Times New Roman"/>
          <w:b/>
          <w:sz w:val="24"/>
          <w:szCs w:val="24"/>
        </w:rPr>
      </w:pPr>
      <w:r w:rsidRPr="00AA46C4">
        <w:rPr>
          <w:rFonts w:ascii="Times New Roman" w:hAnsi="Times New Roman" w:cs="Times New Roman"/>
          <w:b/>
          <w:sz w:val="24"/>
          <w:szCs w:val="24"/>
        </w:rPr>
        <w:t>Part 4</w:t>
      </w:r>
    </w:p>
    <w:p w:rsidR="00B34EA1" w:rsidRPr="00AA46C4" w:rsidRDefault="000148DC" w:rsidP="00AA46C4">
      <w:pPr>
        <w:spacing w:after="0" w:line="480" w:lineRule="auto"/>
        <w:contextualSpacing/>
        <w:jc w:val="center"/>
        <w:rPr>
          <w:rFonts w:ascii="Times New Roman" w:hAnsi="Times New Roman" w:cs="Times New Roman"/>
          <w:b/>
          <w:sz w:val="24"/>
          <w:szCs w:val="24"/>
        </w:rPr>
      </w:pPr>
      <w:r w:rsidRPr="00AA46C4">
        <w:rPr>
          <w:rFonts w:ascii="Times New Roman" w:hAnsi="Times New Roman" w:cs="Times New Roman"/>
          <w:b/>
          <w:sz w:val="24"/>
          <w:szCs w:val="24"/>
        </w:rPr>
        <w:t>Timeline</w:t>
      </w:r>
    </w:p>
    <w:p w:rsidR="00B34EA1" w:rsidRPr="00AA46C4" w:rsidRDefault="000148DC" w:rsidP="00AA46C4">
      <w:pPr>
        <w:spacing w:after="0" w:line="480" w:lineRule="auto"/>
        <w:ind w:firstLine="720"/>
        <w:contextualSpacing/>
        <w:rPr>
          <w:rFonts w:ascii="Times New Roman" w:hAnsi="Times New Roman" w:cs="Times New Roman"/>
          <w:sz w:val="24"/>
          <w:szCs w:val="24"/>
        </w:rPr>
      </w:pPr>
      <w:r w:rsidRPr="00AA46C4">
        <w:rPr>
          <w:rFonts w:ascii="Times New Roman" w:hAnsi="Times New Roman" w:cs="Times New Roman"/>
          <w:sz w:val="24"/>
          <w:szCs w:val="24"/>
        </w:rPr>
        <w:t xml:space="preserve">The project's scope and complexity of the project's implementation </w:t>
      </w:r>
      <w:r w:rsidR="007018B5" w:rsidRPr="00AA46C4">
        <w:rPr>
          <w:rFonts w:ascii="Times New Roman" w:hAnsi="Times New Roman" w:cs="Times New Roman"/>
          <w:sz w:val="24"/>
          <w:szCs w:val="24"/>
        </w:rPr>
        <w:t>determine the timeline of healthcare kiosks projects. Concerns about whether the system needs to be integrated into an existing system or independent also influence a project (Murray, 2016). In this regard, the project is a small-scale and will deploy tablets in kiosks' location, and therefore, it is expected to take 30 days for completion.  The timeline will involve multiple phases of the project.</w:t>
      </w:r>
    </w:p>
    <w:tbl>
      <w:tblPr>
        <w:tblStyle w:val="TableGrid"/>
        <w:tblW w:w="0" w:type="auto"/>
        <w:tblLook w:val="04A0" w:firstRow="1" w:lastRow="0" w:firstColumn="1" w:lastColumn="0" w:noHBand="0" w:noVBand="1"/>
      </w:tblPr>
      <w:tblGrid>
        <w:gridCol w:w="3116"/>
        <w:gridCol w:w="3117"/>
        <w:gridCol w:w="3117"/>
      </w:tblGrid>
      <w:tr w:rsidR="00AA46C4" w:rsidRPr="00AA46C4" w:rsidTr="007018B5">
        <w:tc>
          <w:tcPr>
            <w:tcW w:w="3116"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Project Phases</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 xml:space="preserve">Description </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Completion Timeline</w:t>
            </w:r>
          </w:p>
        </w:tc>
      </w:tr>
      <w:tr w:rsidR="00AA46C4" w:rsidRPr="00AA46C4" w:rsidTr="007018B5">
        <w:tc>
          <w:tcPr>
            <w:tcW w:w="3116"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Initiation Phase</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 xml:space="preserve">The </w:t>
            </w:r>
            <w:r w:rsidR="00445F42" w:rsidRPr="00AA46C4">
              <w:rPr>
                <w:rFonts w:ascii="Times New Roman" w:hAnsi="Times New Roman" w:cs="Times New Roman"/>
                <w:sz w:val="24"/>
                <w:szCs w:val="24"/>
              </w:rPr>
              <w:t xml:space="preserve">clinic's management </w:t>
            </w:r>
            <w:r w:rsidRPr="00AA46C4">
              <w:rPr>
                <w:rFonts w:ascii="Times New Roman" w:hAnsi="Times New Roman" w:cs="Times New Roman"/>
                <w:sz w:val="24"/>
                <w:szCs w:val="24"/>
              </w:rPr>
              <w:t xml:space="preserve">will identify the project's goals and needs by conducting a feasibility study and recommending a final solution. </w:t>
            </w:r>
            <w:r w:rsidR="00445F42" w:rsidRPr="00AA46C4">
              <w:rPr>
                <w:rFonts w:ascii="Times New Roman" w:hAnsi="Times New Roman" w:cs="Times New Roman"/>
                <w:sz w:val="24"/>
                <w:szCs w:val="24"/>
              </w:rPr>
              <w:t>Besides, they will appoint a project manager to work with the identified teams (Murray, 2016)</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Two days</w:t>
            </w:r>
          </w:p>
        </w:tc>
      </w:tr>
      <w:tr w:rsidR="00AA46C4" w:rsidRPr="00AA46C4" w:rsidTr="007018B5">
        <w:tc>
          <w:tcPr>
            <w:tcW w:w="3116"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Planning Phase</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The project manager will guide the teams in developing the project solution further and employing the steps needed to meet the project goals. Also, the key stakeholder and project costs will be determined. Additionally, the project manager and teams will outline the activities, timeframes, dependencies, and tasks.</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Eight days</w:t>
            </w:r>
            <w:r w:rsidR="00445F42" w:rsidRPr="00AA46C4">
              <w:rPr>
                <w:rFonts w:ascii="Times New Roman" w:hAnsi="Times New Roman" w:cs="Times New Roman"/>
                <w:sz w:val="24"/>
                <w:szCs w:val="24"/>
              </w:rPr>
              <w:t xml:space="preserve"> </w:t>
            </w:r>
          </w:p>
        </w:tc>
      </w:tr>
      <w:tr w:rsidR="00AA46C4" w:rsidRPr="00AA46C4" w:rsidTr="007018B5">
        <w:tc>
          <w:tcPr>
            <w:tcW w:w="3116"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Implementation Phase</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The project manager will put the project into motion, and tasks will be performed by the different teams</w:t>
            </w:r>
            <w:r w:rsidR="0051499D" w:rsidRPr="00AA46C4">
              <w:rPr>
                <w:rFonts w:ascii="Times New Roman" w:hAnsi="Times New Roman" w:cs="Times New Roman"/>
                <w:sz w:val="24"/>
                <w:szCs w:val="24"/>
              </w:rPr>
              <w:t xml:space="preserve"> while testing performance. </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15 days</w:t>
            </w:r>
          </w:p>
        </w:tc>
      </w:tr>
      <w:tr w:rsidR="00AA46C4" w:rsidRPr="00AA46C4" w:rsidTr="007018B5">
        <w:tc>
          <w:tcPr>
            <w:tcW w:w="3116"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 xml:space="preserve">Closing Phase </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 xml:space="preserve">Training of staff </w:t>
            </w:r>
          </w:p>
        </w:tc>
        <w:tc>
          <w:tcPr>
            <w:tcW w:w="3117" w:type="dxa"/>
          </w:tcPr>
          <w:p w:rsidR="007018B5" w:rsidRPr="00AA46C4" w:rsidRDefault="000148DC" w:rsidP="00AA46C4">
            <w:pPr>
              <w:spacing w:line="480" w:lineRule="auto"/>
              <w:contextualSpacing/>
              <w:rPr>
                <w:rFonts w:ascii="Times New Roman" w:hAnsi="Times New Roman" w:cs="Times New Roman"/>
                <w:sz w:val="24"/>
                <w:szCs w:val="24"/>
              </w:rPr>
            </w:pPr>
            <w:r w:rsidRPr="00AA46C4">
              <w:rPr>
                <w:rFonts w:ascii="Times New Roman" w:hAnsi="Times New Roman" w:cs="Times New Roman"/>
                <w:sz w:val="24"/>
                <w:szCs w:val="24"/>
              </w:rPr>
              <w:t>Five days</w:t>
            </w:r>
          </w:p>
        </w:tc>
      </w:tr>
    </w:tbl>
    <w:p w:rsidR="00EC2788" w:rsidRPr="00AA46C4" w:rsidRDefault="00EC2788" w:rsidP="00AA46C4">
      <w:pPr>
        <w:spacing w:after="0" w:line="480" w:lineRule="auto"/>
        <w:contextualSpacing/>
        <w:rPr>
          <w:rFonts w:ascii="Times New Roman" w:hAnsi="Times New Roman" w:cs="Times New Roman"/>
          <w:sz w:val="24"/>
          <w:szCs w:val="24"/>
        </w:rPr>
      </w:pPr>
    </w:p>
    <w:p w:rsidR="007018B5" w:rsidRPr="00AA46C4" w:rsidRDefault="007018B5"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EC2788" w:rsidRPr="00AA46C4" w:rsidRDefault="00EC2788" w:rsidP="00AA46C4">
      <w:pPr>
        <w:spacing w:after="0" w:line="480" w:lineRule="auto"/>
        <w:contextualSpacing/>
        <w:rPr>
          <w:rFonts w:ascii="Times New Roman" w:hAnsi="Times New Roman" w:cs="Times New Roman"/>
          <w:sz w:val="24"/>
          <w:szCs w:val="24"/>
        </w:rPr>
      </w:pPr>
    </w:p>
    <w:p w:rsidR="00AA46C4" w:rsidRDefault="00AA46C4">
      <w:pPr>
        <w:rPr>
          <w:rFonts w:ascii="Times New Roman" w:hAnsi="Times New Roman" w:cs="Times New Roman"/>
          <w:sz w:val="24"/>
          <w:szCs w:val="24"/>
        </w:rPr>
      </w:pPr>
      <w:r>
        <w:rPr>
          <w:rFonts w:ascii="Times New Roman" w:hAnsi="Times New Roman" w:cs="Times New Roman"/>
          <w:sz w:val="24"/>
          <w:szCs w:val="24"/>
        </w:rPr>
        <w:br w:type="page"/>
      </w:r>
    </w:p>
    <w:p w:rsidR="00EC2788" w:rsidRPr="00AA46C4" w:rsidRDefault="000148DC" w:rsidP="00AA46C4">
      <w:pPr>
        <w:spacing w:after="0" w:line="480" w:lineRule="auto"/>
        <w:contextualSpacing/>
        <w:jc w:val="center"/>
        <w:rPr>
          <w:rFonts w:ascii="Times New Roman" w:hAnsi="Times New Roman" w:cs="Times New Roman"/>
          <w:sz w:val="24"/>
          <w:szCs w:val="24"/>
        </w:rPr>
      </w:pPr>
      <w:bookmarkStart w:id="0" w:name="_GoBack"/>
      <w:bookmarkEnd w:id="0"/>
      <w:r w:rsidRPr="00AA46C4">
        <w:rPr>
          <w:rFonts w:ascii="Times New Roman" w:hAnsi="Times New Roman" w:cs="Times New Roman"/>
          <w:sz w:val="24"/>
          <w:szCs w:val="24"/>
        </w:rPr>
        <w:t>References</w:t>
      </w:r>
    </w:p>
    <w:p w:rsidR="00EC2788" w:rsidRPr="00AA46C4" w:rsidRDefault="00EC2788" w:rsidP="00AA46C4">
      <w:pPr>
        <w:spacing w:after="0" w:line="480" w:lineRule="auto"/>
        <w:ind w:left="720" w:hanging="720"/>
        <w:contextualSpacing/>
        <w:rPr>
          <w:rFonts w:ascii="Times New Roman" w:hAnsi="Times New Roman" w:cs="Times New Roman"/>
          <w:sz w:val="24"/>
          <w:szCs w:val="24"/>
          <w:shd w:val="clear" w:color="auto" w:fill="FFFFFF"/>
        </w:rPr>
      </w:pPr>
      <w:r w:rsidRPr="00AA46C4">
        <w:rPr>
          <w:rFonts w:ascii="Times New Roman" w:hAnsi="Times New Roman" w:cs="Times New Roman"/>
          <w:sz w:val="24"/>
          <w:szCs w:val="24"/>
          <w:shd w:val="clear" w:color="auto" w:fill="FFFFFF"/>
        </w:rPr>
        <w:t>Bosch, B., &amp; Mansell, H. (2015). Interprofessional collaboration in health care: Lessons to be learned from competitive sports. </w:t>
      </w:r>
      <w:r w:rsidRPr="00AA46C4">
        <w:rPr>
          <w:rFonts w:ascii="Times New Roman" w:hAnsi="Times New Roman" w:cs="Times New Roman"/>
          <w:i/>
          <w:iCs/>
          <w:sz w:val="24"/>
          <w:szCs w:val="24"/>
          <w:shd w:val="clear" w:color="auto" w:fill="FFFFFF"/>
        </w:rPr>
        <w:t>Canadian Pharmacists Journal/Revue des pharmaciens du Canada</w:t>
      </w:r>
      <w:r w:rsidRPr="00AA46C4">
        <w:rPr>
          <w:rFonts w:ascii="Times New Roman" w:hAnsi="Times New Roman" w:cs="Times New Roman"/>
          <w:sz w:val="24"/>
          <w:szCs w:val="24"/>
          <w:shd w:val="clear" w:color="auto" w:fill="FFFFFF"/>
        </w:rPr>
        <w:t>, </w:t>
      </w:r>
      <w:r w:rsidRPr="00AA46C4">
        <w:rPr>
          <w:rFonts w:ascii="Times New Roman" w:hAnsi="Times New Roman" w:cs="Times New Roman"/>
          <w:i/>
          <w:iCs/>
          <w:sz w:val="24"/>
          <w:szCs w:val="24"/>
          <w:shd w:val="clear" w:color="auto" w:fill="FFFFFF"/>
        </w:rPr>
        <w:t>148</w:t>
      </w:r>
      <w:r w:rsidRPr="00AA46C4">
        <w:rPr>
          <w:rFonts w:ascii="Times New Roman" w:hAnsi="Times New Roman" w:cs="Times New Roman"/>
          <w:sz w:val="24"/>
          <w:szCs w:val="24"/>
          <w:shd w:val="clear" w:color="auto" w:fill="FFFFFF"/>
        </w:rPr>
        <w:t>(4), 176-179.</w:t>
      </w:r>
    </w:p>
    <w:p w:rsidR="00EC2788" w:rsidRPr="00AA46C4" w:rsidRDefault="00EC2788" w:rsidP="00AA46C4">
      <w:pPr>
        <w:spacing w:after="0" w:line="480" w:lineRule="auto"/>
        <w:ind w:left="720" w:hanging="720"/>
        <w:contextualSpacing/>
        <w:rPr>
          <w:rFonts w:ascii="Times New Roman" w:hAnsi="Times New Roman" w:cs="Times New Roman"/>
          <w:sz w:val="24"/>
          <w:szCs w:val="24"/>
          <w:shd w:val="clear" w:color="auto" w:fill="FFFFFF"/>
        </w:rPr>
      </w:pPr>
      <w:r w:rsidRPr="00AA46C4">
        <w:rPr>
          <w:rFonts w:ascii="Times New Roman" w:hAnsi="Times New Roman" w:cs="Times New Roman"/>
          <w:sz w:val="24"/>
          <w:szCs w:val="24"/>
          <w:shd w:val="clear" w:color="auto" w:fill="FFFFFF"/>
        </w:rPr>
        <w:t>Green, B. N., &amp; Johnson, C. D. (2015). Interprofessional collaboration in research, education, and clinical practice: working together for a better future. </w:t>
      </w:r>
      <w:r w:rsidRPr="00AA46C4">
        <w:rPr>
          <w:rFonts w:ascii="Times New Roman" w:hAnsi="Times New Roman" w:cs="Times New Roman"/>
          <w:i/>
          <w:iCs/>
          <w:sz w:val="24"/>
          <w:szCs w:val="24"/>
          <w:shd w:val="clear" w:color="auto" w:fill="FFFFFF"/>
        </w:rPr>
        <w:t>Journal of Chiropractic Education</w:t>
      </w:r>
      <w:r w:rsidRPr="00AA46C4">
        <w:rPr>
          <w:rFonts w:ascii="Times New Roman" w:hAnsi="Times New Roman" w:cs="Times New Roman"/>
          <w:sz w:val="24"/>
          <w:szCs w:val="24"/>
          <w:shd w:val="clear" w:color="auto" w:fill="FFFFFF"/>
        </w:rPr>
        <w:t>, </w:t>
      </w:r>
      <w:r w:rsidRPr="00AA46C4">
        <w:rPr>
          <w:rFonts w:ascii="Times New Roman" w:hAnsi="Times New Roman" w:cs="Times New Roman"/>
          <w:i/>
          <w:iCs/>
          <w:sz w:val="24"/>
          <w:szCs w:val="24"/>
          <w:shd w:val="clear" w:color="auto" w:fill="FFFFFF"/>
        </w:rPr>
        <w:t>29</w:t>
      </w:r>
      <w:r w:rsidRPr="00AA46C4">
        <w:rPr>
          <w:rFonts w:ascii="Times New Roman" w:hAnsi="Times New Roman" w:cs="Times New Roman"/>
          <w:sz w:val="24"/>
          <w:szCs w:val="24"/>
          <w:shd w:val="clear" w:color="auto" w:fill="FFFFFF"/>
        </w:rPr>
        <w:t>(1), 1-10.</w:t>
      </w:r>
    </w:p>
    <w:p w:rsidR="00EC2788" w:rsidRPr="00AA46C4" w:rsidRDefault="00EC2788" w:rsidP="00AA46C4">
      <w:pPr>
        <w:spacing w:after="0" w:line="480" w:lineRule="auto"/>
        <w:ind w:left="720" w:hanging="720"/>
        <w:contextualSpacing/>
        <w:rPr>
          <w:rFonts w:ascii="Times New Roman" w:hAnsi="Times New Roman" w:cs="Times New Roman"/>
          <w:sz w:val="24"/>
          <w:szCs w:val="24"/>
          <w:shd w:val="clear" w:color="auto" w:fill="FFFFFF"/>
        </w:rPr>
      </w:pPr>
      <w:r w:rsidRPr="00AA46C4">
        <w:rPr>
          <w:rFonts w:ascii="Times New Roman" w:hAnsi="Times New Roman" w:cs="Times New Roman"/>
          <w:sz w:val="24"/>
          <w:szCs w:val="24"/>
          <w:shd w:val="clear" w:color="auto" w:fill="FFFFFF"/>
        </w:rPr>
        <w:t>Hardeman, A. N., &amp; Kahn, M. J. (2020). Technological Innovation in Healthcare: Disrupting Old Systems to Create More Value for African American Patients in Academic Medical Centers. </w:t>
      </w:r>
      <w:r w:rsidRPr="00AA46C4">
        <w:rPr>
          <w:rFonts w:ascii="Times New Roman" w:hAnsi="Times New Roman" w:cs="Times New Roman"/>
          <w:i/>
          <w:iCs/>
          <w:sz w:val="24"/>
          <w:szCs w:val="24"/>
          <w:shd w:val="clear" w:color="auto" w:fill="FFFFFF"/>
        </w:rPr>
        <w:t>Journal of the National Medical Association</w:t>
      </w:r>
      <w:r w:rsidRPr="00AA46C4">
        <w:rPr>
          <w:rFonts w:ascii="Times New Roman" w:hAnsi="Times New Roman" w:cs="Times New Roman"/>
          <w:sz w:val="24"/>
          <w:szCs w:val="24"/>
          <w:shd w:val="clear" w:color="auto" w:fill="FFFFFF"/>
        </w:rPr>
        <w:t>.</w:t>
      </w:r>
    </w:p>
    <w:p w:rsidR="00EC2788" w:rsidRPr="00AA46C4" w:rsidRDefault="00EC2788" w:rsidP="00AA46C4">
      <w:pPr>
        <w:spacing w:after="0" w:line="480" w:lineRule="auto"/>
        <w:ind w:left="720" w:hanging="720"/>
        <w:contextualSpacing/>
        <w:rPr>
          <w:rFonts w:ascii="Times New Roman" w:hAnsi="Times New Roman" w:cs="Times New Roman"/>
          <w:sz w:val="24"/>
          <w:szCs w:val="24"/>
          <w:shd w:val="clear" w:color="auto" w:fill="FFFFFF"/>
        </w:rPr>
      </w:pPr>
      <w:r w:rsidRPr="00AA46C4">
        <w:rPr>
          <w:rFonts w:ascii="Times New Roman" w:hAnsi="Times New Roman" w:cs="Times New Roman"/>
          <w:sz w:val="24"/>
          <w:szCs w:val="24"/>
          <w:shd w:val="clear" w:color="auto" w:fill="FFFFFF"/>
        </w:rPr>
        <w:t>Mukherjee, S. (2019). How stakeholder engagement affects IT projects. </w:t>
      </w:r>
      <w:r w:rsidRPr="00AA46C4">
        <w:rPr>
          <w:rFonts w:ascii="Times New Roman" w:hAnsi="Times New Roman" w:cs="Times New Roman"/>
          <w:i/>
          <w:iCs/>
          <w:sz w:val="24"/>
          <w:szCs w:val="24"/>
          <w:shd w:val="clear" w:color="auto" w:fill="FFFFFF"/>
        </w:rPr>
        <w:t>Available at SSRN 3415959</w:t>
      </w:r>
      <w:r w:rsidRPr="00AA46C4">
        <w:rPr>
          <w:rFonts w:ascii="Times New Roman" w:hAnsi="Times New Roman" w:cs="Times New Roman"/>
          <w:sz w:val="24"/>
          <w:szCs w:val="24"/>
          <w:shd w:val="clear" w:color="auto" w:fill="FFFFFF"/>
        </w:rPr>
        <w:t>.</w:t>
      </w:r>
    </w:p>
    <w:p w:rsidR="00EC2788" w:rsidRPr="00AA46C4" w:rsidRDefault="00EC2788" w:rsidP="00AA46C4">
      <w:pPr>
        <w:spacing w:after="0" w:line="480" w:lineRule="auto"/>
        <w:ind w:left="720" w:hanging="720"/>
        <w:contextualSpacing/>
        <w:rPr>
          <w:rFonts w:ascii="Times New Roman" w:hAnsi="Times New Roman" w:cs="Times New Roman"/>
          <w:sz w:val="24"/>
          <w:szCs w:val="24"/>
          <w:shd w:val="clear" w:color="auto" w:fill="FFFFFF"/>
        </w:rPr>
      </w:pPr>
      <w:r w:rsidRPr="00AA46C4">
        <w:rPr>
          <w:rFonts w:ascii="Times New Roman" w:hAnsi="Times New Roman" w:cs="Times New Roman"/>
          <w:sz w:val="24"/>
          <w:szCs w:val="24"/>
          <w:shd w:val="clear" w:color="auto" w:fill="FFFFFF"/>
        </w:rPr>
        <w:t>Murray, A. P. (2016). </w:t>
      </w:r>
      <w:r w:rsidRPr="00AA46C4">
        <w:rPr>
          <w:rFonts w:ascii="Times New Roman" w:hAnsi="Times New Roman" w:cs="Times New Roman"/>
          <w:i/>
          <w:iCs/>
          <w:sz w:val="24"/>
          <w:szCs w:val="24"/>
          <w:shd w:val="clear" w:color="auto" w:fill="FFFFFF"/>
        </w:rPr>
        <w:t>The Complete Software Project Manager: Mastering Technology from Planning to Launch and Beyond</w:t>
      </w:r>
      <w:r w:rsidRPr="00AA46C4">
        <w:rPr>
          <w:rFonts w:ascii="Times New Roman" w:hAnsi="Times New Roman" w:cs="Times New Roman"/>
          <w:sz w:val="24"/>
          <w:szCs w:val="24"/>
          <w:shd w:val="clear" w:color="auto" w:fill="FFFFFF"/>
        </w:rPr>
        <w:t>. John Wiley &amp; Sons.</w:t>
      </w:r>
    </w:p>
    <w:p w:rsidR="00EC2788" w:rsidRPr="00AA46C4" w:rsidRDefault="00EC2788" w:rsidP="00AA46C4">
      <w:pPr>
        <w:spacing w:after="0" w:line="480" w:lineRule="auto"/>
        <w:ind w:left="720" w:hanging="720"/>
        <w:contextualSpacing/>
        <w:rPr>
          <w:rFonts w:ascii="Times New Roman" w:hAnsi="Times New Roman" w:cs="Times New Roman"/>
          <w:sz w:val="24"/>
          <w:szCs w:val="24"/>
          <w:shd w:val="clear" w:color="auto" w:fill="FFFFFF"/>
        </w:rPr>
      </w:pPr>
      <w:r w:rsidRPr="00AA46C4">
        <w:rPr>
          <w:rFonts w:ascii="Times New Roman" w:hAnsi="Times New Roman" w:cs="Times New Roman"/>
          <w:sz w:val="24"/>
          <w:szCs w:val="24"/>
          <w:shd w:val="clear" w:color="auto" w:fill="FFFFFF"/>
        </w:rPr>
        <w:t>Pritchard, D. E., Moeckel, F., Villa, M. S., Housman, L. T., McCarty, C. A., &amp; McLeod, H. L. (2017). Strategies for integrating personalized medicine into healthcare practice. </w:t>
      </w:r>
      <w:r w:rsidRPr="00AA46C4">
        <w:rPr>
          <w:rFonts w:ascii="Times New Roman" w:hAnsi="Times New Roman" w:cs="Times New Roman"/>
          <w:i/>
          <w:iCs/>
          <w:sz w:val="24"/>
          <w:szCs w:val="24"/>
          <w:shd w:val="clear" w:color="auto" w:fill="FFFFFF"/>
        </w:rPr>
        <w:t>Personalized medicine</w:t>
      </w:r>
      <w:r w:rsidRPr="00AA46C4">
        <w:rPr>
          <w:rFonts w:ascii="Times New Roman" w:hAnsi="Times New Roman" w:cs="Times New Roman"/>
          <w:sz w:val="24"/>
          <w:szCs w:val="24"/>
          <w:shd w:val="clear" w:color="auto" w:fill="FFFFFF"/>
        </w:rPr>
        <w:t>, </w:t>
      </w:r>
      <w:r w:rsidRPr="00AA46C4">
        <w:rPr>
          <w:rFonts w:ascii="Times New Roman" w:hAnsi="Times New Roman" w:cs="Times New Roman"/>
          <w:i/>
          <w:iCs/>
          <w:sz w:val="24"/>
          <w:szCs w:val="24"/>
          <w:shd w:val="clear" w:color="auto" w:fill="FFFFFF"/>
        </w:rPr>
        <w:t>14</w:t>
      </w:r>
      <w:r w:rsidRPr="00AA46C4">
        <w:rPr>
          <w:rFonts w:ascii="Times New Roman" w:hAnsi="Times New Roman" w:cs="Times New Roman"/>
          <w:sz w:val="24"/>
          <w:szCs w:val="24"/>
          <w:shd w:val="clear" w:color="auto" w:fill="FFFFFF"/>
        </w:rPr>
        <w:t>(2), 141-152.</w:t>
      </w:r>
    </w:p>
    <w:sectPr w:rsidR="00EC2788" w:rsidRPr="00AA46C4" w:rsidSect="00FD41C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1DD" w:rsidRDefault="003C11DD">
      <w:pPr>
        <w:spacing w:after="0" w:line="240" w:lineRule="auto"/>
      </w:pPr>
      <w:r>
        <w:separator/>
      </w:r>
    </w:p>
  </w:endnote>
  <w:endnote w:type="continuationSeparator" w:id="0">
    <w:p w:rsidR="003C11DD" w:rsidRDefault="003C1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C91" w:rsidRDefault="002A4C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C91" w:rsidRDefault="002A4C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C91" w:rsidRDefault="002A4C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1DD" w:rsidRDefault="003C11DD">
      <w:pPr>
        <w:spacing w:after="0" w:line="240" w:lineRule="auto"/>
      </w:pPr>
      <w:r>
        <w:separator/>
      </w:r>
    </w:p>
  </w:footnote>
  <w:footnote w:type="continuationSeparator" w:id="0">
    <w:p w:rsidR="003C11DD" w:rsidRDefault="003C11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C91" w:rsidRDefault="002A4C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1C1" w:rsidRPr="00FD41C1" w:rsidRDefault="000148DC">
    <w:pPr>
      <w:pStyle w:val="Header"/>
      <w:jc w:val="right"/>
      <w:rPr>
        <w:rFonts w:ascii="Times New Roman" w:hAnsi="Times New Roman" w:cs="Times New Roman"/>
        <w:sz w:val="24"/>
        <w:szCs w:val="24"/>
      </w:rPr>
    </w:pPr>
    <w:r w:rsidRPr="00FD41C1">
      <w:rPr>
        <w:rFonts w:ascii="Times New Roman" w:hAnsi="Times New Roman" w:cs="Times New Roman"/>
        <w:sz w:val="24"/>
        <w:szCs w:val="24"/>
      </w:rPr>
      <w:t>IMPLEMENTATION PLAN DESIGN</w:t>
    </w:r>
    <w:r>
      <w:rPr>
        <w:rFonts w:ascii="Times New Roman" w:hAnsi="Times New Roman" w:cs="Times New Roman"/>
        <w:sz w:val="24"/>
        <w:szCs w:val="24"/>
      </w:rPr>
      <w:t xml:space="preserve">                                                                                          </w:t>
    </w:r>
    <w:r w:rsidRPr="00FD41C1">
      <w:rPr>
        <w:rFonts w:ascii="Times New Roman" w:hAnsi="Times New Roman" w:cs="Times New Roman"/>
        <w:sz w:val="24"/>
        <w:szCs w:val="24"/>
      </w:rPr>
      <w:t xml:space="preserve"> </w:t>
    </w:r>
    <w:sdt>
      <w:sdtPr>
        <w:rPr>
          <w:rFonts w:ascii="Times New Roman" w:hAnsi="Times New Roman" w:cs="Times New Roman"/>
          <w:sz w:val="24"/>
          <w:szCs w:val="24"/>
        </w:rPr>
        <w:id w:val="1716618502"/>
        <w:docPartObj>
          <w:docPartGallery w:val="Page Numbers (Top of Page)"/>
          <w:docPartUnique/>
        </w:docPartObj>
      </w:sdtPr>
      <w:sdtEndPr>
        <w:rPr>
          <w:noProof/>
        </w:rPr>
      </w:sdtEndPr>
      <w:sdtContent>
        <w:r w:rsidRPr="00FD41C1">
          <w:rPr>
            <w:rFonts w:ascii="Times New Roman" w:hAnsi="Times New Roman" w:cs="Times New Roman"/>
            <w:sz w:val="24"/>
            <w:szCs w:val="24"/>
          </w:rPr>
          <w:fldChar w:fldCharType="begin"/>
        </w:r>
        <w:r w:rsidRPr="00FD41C1">
          <w:rPr>
            <w:rFonts w:ascii="Times New Roman" w:hAnsi="Times New Roman" w:cs="Times New Roman"/>
            <w:sz w:val="24"/>
            <w:szCs w:val="24"/>
          </w:rPr>
          <w:instrText xml:space="preserve"> PAGE   \* MERGEFORMAT </w:instrText>
        </w:r>
        <w:r w:rsidRPr="00FD41C1">
          <w:rPr>
            <w:rFonts w:ascii="Times New Roman" w:hAnsi="Times New Roman" w:cs="Times New Roman"/>
            <w:sz w:val="24"/>
            <w:szCs w:val="24"/>
          </w:rPr>
          <w:fldChar w:fldCharType="separate"/>
        </w:r>
        <w:r w:rsidR="00AA46C4">
          <w:rPr>
            <w:rFonts w:ascii="Times New Roman" w:hAnsi="Times New Roman" w:cs="Times New Roman"/>
            <w:noProof/>
            <w:sz w:val="24"/>
            <w:szCs w:val="24"/>
          </w:rPr>
          <w:t>8</w:t>
        </w:r>
        <w:r w:rsidRPr="00FD41C1">
          <w:rPr>
            <w:rFonts w:ascii="Times New Roman" w:hAnsi="Times New Roman" w:cs="Times New Roman"/>
            <w:noProof/>
            <w:sz w:val="24"/>
            <w:szCs w:val="24"/>
          </w:rPr>
          <w:fldChar w:fldCharType="end"/>
        </w:r>
      </w:sdtContent>
    </w:sdt>
  </w:p>
  <w:p w:rsidR="00FD41C1" w:rsidRDefault="00FD41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1C1" w:rsidRPr="00FD41C1" w:rsidRDefault="000148DC">
    <w:pPr>
      <w:pStyle w:val="Header"/>
      <w:jc w:val="right"/>
      <w:rPr>
        <w:rFonts w:ascii="Times New Roman" w:hAnsi="Times New Roman" w:cs="Times New Roman"/>
        <w:sz w:val="24"/>
        <w:szCs w:val="24"/>
      </w:rPr>
    </w:pPr>
    <w:r w:rsidRPr="00FD41C1">
      <w:rPr>
        <w:rFonts w:ascii="Times New Roman" w:hAnsi="Times New Roman" w:cs="Times New Roman"/>
        <w:sz w:val="24"/>
        <w:szCs w:val="24"/>
      </w:rPr>
      <w:t>Running head: IMPLEMENTATION PLAN DESIGN</w:t>
    </w:r>
    <w:r>
      <w:rPr>
        <w:rFonts w:ascii="Times New Roman" w:hAnsi="Times New Roman" w:cs="Times New Roman"/>
        <w:sz w:val="24"/>
        <w:szCs w:val="24"/>
      </w:rPr>
      <w:t xml:space="preserve">                                                                 </w:t>
    </w:r>
    <w:r w:rsidRPr="00FD41C1">
      <w:rPr>
        <w:rFonts w:ascii="Times New Roman" w:hAnsi="Times New Roman" w:cs="Times New Roman"/>
        <w:sz w:val="24"/>
        <w:szCs w:val="24"/>
      </w:rPr>
      <w:t xml:space="preserve"> </w:t>
    </w:r>
    <w:sdt>
      <w:sdtPr>
        <w:rPr>
          <w:rFonts w:ascii="Times New Roman" w:hAnsi="Times New Roman" w:cs="Times New Roman"/>
          <w:sz w:val="24"/>
          <w:szCs w:val="24"/>
        </w:rPr>
        <w:id w:val="518358423"/>
        <w:docPartObj>
          <w:docPartGallery w:val="Page Numbers (Top of Page)"/>
          <w:docPartUnique/>
        </w:docPartObj>
      </w:sdtPr>
      <w:sdtEndPr>
        <w:rPr>
          <w:noProof/>
        </w:rPr>
      </w:sdtEndPr>
      <w:sdtContent>
        <w:r w:rsidRPr="00FD41C1">
          <w:rPr>
            <w:rFonts w:ascii="Times New Roman" w:hAnsi="Times New Roman" w:cs="Times New Roman"/>
            <w:sz w:val="24"/>
            <w:szCs w:val="24"/>
          </w:rPr>
          <w:fldChar w:fldCharType="begin"/>
        </w:r>
        <w:r w:rsidRPr="00FD41C1">
          <w:rPr>
            <w:rFonts w:ascii="Times New Roman" w:hAnsi="Times New Roman" w:cs="Times New Roman"/>
            <w:sz w:val="24"/>
            <w:szCs w:val="24"/>
          </w:rPr>
          <w:instrText xml:space="preserve"> PAGE   \* MERGEFORMAT </w:instrText>
        </w:r>
        <w:r w:rsidRPr="00FD41C1">
          <w:rPr>
            <w:rFonts w:ascii="Times New Roman" w:hAnsi="Times New Roman" w:cs="Times New Roman"/>
            <w:sz w:val="24"/>
            <w:szCs w:val="24"/>
          </w:rPr>
          <w:fldChar w:fldCharType="separate"/>
        </w:r>
        <w:r w:rsidR="003C11DD">
          <w:rPr>
            <w:rFonts w:ascii="Times New Roman" w:hAnsi="Times New Roman" w:cs="Times New Roman"/>
            <w:noProof/>
            <w:sz w:val="24"/>
            <w:szCs w:val="24"/>
          </w:rPr>
          <w:t>1</w:t>
        </w:r>
        <w:r w:rsidRPr="00FD41C1">
          <w:rPr>
            <w:rFonts w:ascii="Times New Roman" w:hAnsi="Times New Roman" w:cs="Times New Roman"/>
            <w:noProof/>
            <w:sz w:val="24"/>
            <w:szCs w:val="24"/>
          </w:rPr>
          <w:fldChar w:fldCharType="end"/>
        </w:r>
      </w:sdtContent>
    </w:sdt>
  </w:p>
  <w:p w:rsidR="00FD41C1" w:rsidRDefault="00FD41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1C1"/>
    <w:rsid w:val="000148DC"/>
    <w:rsid w:val="00021658"/>
    <w:rsid w:val="00196A1C"/>
    <w:rsid w:val="00226317"/>
    <w:rsid w:val="002A4C91"/>
    <w:rsid w:val="0036471C"/>
    <w:rsid w:val="00383DC3"/>
    <w:rsid w:val="003C11DD"/>
    <w:rsid w:val="003C73D3"/>
    <w:rsid w:val="003F5ADD"/>
    <w:rsid w:val="00445F42"/>
    <w:rsid w:val="00510097"/>
    <w:rsid w:val="0051499D"/>
    <w:rsid w:val="005577D5"/>
    <w:rsid w:val="0068197E"/>
    <w:rsid w:val="006A206F"/>
    <w:rsid w:val="006E66E4"/>
    <w:rsid w:val="007018B5"/>
    <w:rsid w:val="0076609C"/>
    <w:rsid w:val="007D3DEE"/>
    <w:rsid w:val="0082508C"/>
    <w:rsid w:val="008B02E9"/>
    <w:rsid w:val="008C05E0"/>
    <w:rsid w:val="0092717C"/>
    <w:rsid w:val="00947542"/>
    <w:rsid w:val="00A1416D"/>
    <w:rsid w:val="00A40196"/>
    <w:rsid w:val="00A60B3F"/>
    <w:rsid w:val="00A63FF1"/>
    <w:rsid w:val="00AA46C4"/>
    <w:rsid w:val="00AF2F00"/>
    <w:rsid w:val="00B23824"/>
    <w:rsid w:val="00B34EA1"/>
    <w:rsid w:val="00B3682B"/>
    <w:rsid w:val="00B47598"/>
    <w:rsid w:val="00B60FB2"/>
    <w:rsid w:val="00DD1876"/>
    <w:rsid w:val="00EC2788"/>
    <w:rsid w:val="00FD41C1"/>
    <w:rsid w:val="00FD7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1C1"/>
  </w:style>
  <w:style w:type="paragraph" w:styleId="Footer">
    <w:name w:val="footer"/>
    <w:basedOn w:val="Normal"/>
    <w:link w:val="FooterChar"/>
    <w:uiPriority w:val="99"/>
    <w:unhideWhenUsed/>
    <w:rsid w:val="00FD4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1C1"/>
  </w:style>
  <w:style w:type="table" w:styleId="TableGrid">
    <w:name w:val="Table Grid"/>
    <w:basedOn w:val="TableNormal"/>
    <w:uiPriority w:val="39"/>
    <w:rsid w:val="007018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2020-10-04T00:36:00Z</dcterms:created>
  <dcterms:modified xsi:type="dcterms:W3CDTF">2020-10-04T00:36:00Z</dcterms:modified>
</cp:coreProperties>
</file>